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6EC5" w14:textId="78B9BE86" w:rsidR="007708DE" w:rsidRPr="007708DE" w:rsidRDefault="007708DE" w:rsidP="007708DE">
      <w:pPr>
        <w:spacing w:line="276" w:lineRule="auto"/>
        <w:rPr>
          <w:rFonts w:ascii="Calibri Light" w:hAnsi="Calibri Light" w:cs="Calibri Light"/>
          <w:sz w:val="22"/>
          <w:szCs w:val="28"/>
        </w:rPr>
      </w:pPr>
      <w:r>
        <w:rPr>
          <w:rFonts w:ascii="Calibri Light" w:eastAsia="Arial" w:hAnsi="Calibri Light" w:cs="Calibri Light"/>
          <w:i/>
          <w:iCs/>
          <w:sz w:val="22"/>
          <w:szCs w:val="28"/>
        </w:rPr>
        <w:br/>
      </w:r>
      <w:r>
        <w:rPr>
          <w:rFonts w:ascii="Calibri Light" w:eastAsia="Arial" w:hAnsi="Calibri Light" w:cs="Calibri Light"/>
          <w:i/>
          <w:iCs/>
          <w:sz w:val="22"/>
          <w:szCs w:val="28"/>
        </w:rPr>
        <w:br/>
      </w:r>
      <w:r w:rsidRPr="007708DE">
        <w:rPr>
          <w:rFonts w:ascii="Calibri Light" w:eastAsia="Arial" w:hAnsi="Calibri Light" w:cs="Calibri Light"/>
          <w:i/>
          <w:iCs/>
          <w:sz w:val="22"/>
          <w:szCs w:val="28"/>
        </w:rPr>
        <w:t xml:space="preserve">Til </w:t>
      </w:r>
      <w:r w:rsidRPr="007708DE">
        <w:rPr>
          <w:rFonts w:ascii="Calibri Light" w:eastAsia="Calibri" w:hAnsi="Calibri Light" w:cs="Calibri Light"/>
          <w:i/>
          <w:iCs/>
          <w:sz w:val="22"/>
          <w:szCs w:val="28"/>
        </w:rPr>
        <w:t>lærere, ansatte med høyere utdanning og fagarbeidere i barnehage</w:t>
      </w:r>
      <w:r w:rsidR="00F91715">
        <w:rPr>
          <w:rFonts w:ascii="Calibri Light" w:eastAsia="Calibri" w:hAnsi="Calibri Light" w:cs="Calibri Light"/>
          <w:i/>
          <w:iCs/>
          <w:sz w:val="22"/>
          <w:szCs w:val="28"/>
        </w:rPr>
        <w:t xml:space="preserve">, </w:t>
      </w:r>
      <w:r w:rsidRPr="007708DE">
        <w:rPr>
          <w:rFonts w:ascii="Calibri Light" w:eastAsia="Calibri" w:hAnsi="Calibri Light" w:cs="Calibri Light"/>
          <w:i/>
          <w:iCs/>
          <w:sz w:val="22"/>
          <w:szCs w:val="28"/>
        </w:rPr>
        <w:t>grunnskole</w:t>
      </w:r>
      <w:r w:rsidR="00F91715">
        <w:rPr>
          <w:rFonts w:ascii="Calibri Light" w:eastAsia="Calibri" w:hAnsi="Calibri Light" w:cs="Calibri Light"/>
          <w:i/>
          <w:iCs/>
          <w:sz w:val="22"/>
          <w:szCs w:val="28"/>
        </w:rPr>
        <w:t>, SFO, Voksenopplæring, PPT og kulturskole</w:t>
      </w:r>
    </w:p>
    <w:p w14:paraId="04207DB9" w14:textId="77777777" w:rsidR="007708DE" w:rsidRPr="007708DE" w:rsidRDefault="007708DE" w:rsidP="007708DE">
      <w:pPr>
        <w:spacing w:line="276" w:lineRule="auto"/>
        <w:rPr>
          <w:rFonts w:ascii="Calibri Light" w:hAnsi="Calibri Light" w:cs="Calibri Light"/>
        </w:rPr>
      </w:pPr>
      <w:r w:rsidRPr="007708DE">
        <w:rPr>
          <w:rFonts w:ascii="Calibri Light" w:eastAsia="Arial" w:hAnsi="Calibri Light" w:cs="Calibri Light"/>
          <w:i/>
          <w:iCs/>
        </w:rPr>
        <w:t xml:space="preserve"> </w:t>
      </w:r>
    </w:p>
    <w:p w14:paraId="6D83C2F3" w14:textId="77777777" w:rsidR="007708DE" w:rsidRPr="007708DE" w:rsidRDefault="007708DE" w:rsidP="007708DE">
      <w:pPr>
        <w:pStyle w:val="Dokumenttype"/>
        <w:rPr>
          <w:rFonts w:ascii="Calibri Light" w:hAnsi="Calibri Light" w:cs="Calibri Light"/>
          <w:lang w:eastAsia="ja-JP"/>
        </w:rPr>
      </w:pPr>
    </w:p>
    <w:p w14:paraId="72DACC93" w14:textId="5BC370F2" w:rsidR="007708DE" w:rsidRPr="007708DE" w:rsidRDefault="007708DE" w:rsidP="007708DE">
      <w:pPr>
        <w:pStyle w:val="Dokumenttype"/>
        <w:rPr>
          <w:rFonts w:ascii="Calibri Light" w:hAnsi="Calibri Light" w:cs="Calibri Light"/>
          <w:lang w:eastAsia="ja-JP"/>
        </w:rPr>
      </w:pPr>
      <w:r w:rsidRPr="007708DE">
        <w:rPr>
          <w:rFonts w:ascii="Calibri Light" w:hAnsi="Calibri Light" w:cs="Calibri Light"/>
          <w:lang w:eastAsia="ja-JP"/>
        </w:rPr>
        <w:t>I</w:t>
      </w:r>
      <w:r w:rsidR="00AB48C8">
        <w:rPr>
          <w:rFonts w:ascii="Calibri Light" w:hAnsi="Calibri Light" w:cs="Calibri Light"/>
          <w:lang w:eastAsia="ja-JP"/>
        </w:rPr>
        <w:t>nformasjon</w:t>
      </w:r>
      <w:r w:rsidRPr="007708DE">
        <w:rPr>
          <w:rFonts w:ascii="Calibri Light" w:hAnsi="Calibri Light" w:cs="Calibri Light"/>
          <w:lang w:eastAsia="ja-JP"/>
        </w:rPr>
        <w:t xml:space="preserve"> – UTLYSNING AV TILSKUDD TIL VIDEREUTDANNING 2026–2027</w:t>
      </w:r>
    </w:p>
    <w:p w14:paraId="4EE71D9C"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1367CD68" w14:textId="7248BB2A" w:rsidR="007708DE" w:rsidRPr="007708DE" w:rsidRDefault="00AB48C8" w:rsidP="007708DE">
      <w:pPr>
        <w:rPr>
          <w:rFonts w:ascii="Calibri Light" w:hAnsi="Calibri Light" w:cs="Calibri Light"/>
          <w:b/>
          <w:bCs/>
        </w:rPr>
      </w:pPr>
      <w:r>
        <w:rPr>
          <w:rFonts w:ascii="Calibri Light" w:hAnsi="Calibri Light" w:cs="Calibri Light"/>
          <w:b/>
          <w:bCs/>
        </w:rPr>
        <w:t xml:space="preserve">Vi ber rektor og styrer videre sende denne informasjonen til alle sine ansatte. </w:t>
      </w:r>
      <w:r>
        <w:rPr>
          <w:rFonts w:ascii="Calibri Light" w:hAnsi="Calibri Light" w:cs="Calibri Light"/>
          <w:b/>
          <w:bCs/>
        </w:rPr>
        <w:br/>
      </w:r>
      <w:proofErr w:type="spellStart"/>
      <w:r w:rsidR="007708DE" w:rsidRPr="007708DE">
        <w:rPr>
          <w:rFonts w:ascii="Calibri Light" w:hAnsi="Calibri Light" w:cs="Calibri Light"/>
          <w:b/>
          <w:bCs/>
        </w:rPr>
        <w:t>xxxxxx</w:t>
      </w:r>
      <w:proofErr w:type="spellEnd"/>
      <w:r w:rsidR="007708DE" w:rsidRPr="007708DE">
        <w:rPr>
          <w:rFonts w:ascii="Calibri Light" w:hAnsi="Calibri Light" w:cs="Calibri Light"/>
          <w:b/>
          <w:bCs/>
        </w:rPr>
        <w:t xml:space="preserve"> kommune viser til det nasjonale systemet for kompetanse- og karriereutvikling for ansatte i barnehage og skole, som trer i kraft fra 2026. Systemet skal bidra til langsiktig, behovsbasert og helhetlig kompetanseutvikling. Det skal gi ansatte i </w:t>
      </w:r>
      <w:r w:rsidR="007708DE" w:rsidRPr="007708DE">
        <w:rPr>
          <w:rFonts w:ascii="Calibri Light" w:hAnsi="Calibri Light" w:cs="Calibri Light"/>
          <w:b/>
          <w:bCs/>
          <w:lang w:eastAsia="ja-JP"/>
        </w:rPr>
        <w:t>barnehage, skole, SFO, voksenopplæring, PPT og kulturskole</w:t>
      </w:r>
      <w:r w:rsidR="007708DE" w:rsidRPr="007708DE">
        <w:rPr>
          <w:rFonts w:ascii="Calibri Light" w:hAnsi="Calibri Light" w:cs="Calibri Light"/>
          <w:b/>
          <w:bCs/>
        </w:rPr>
        <w:t xml:space="preserve"> bedre muligheter for videreutdanning og faglig utvikling i tråd med lokale behov og nasjonale prioriteringer.</w:t>
      </w:r>
    </w:p>
    <w:p w14:paraId="103FB932"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b/>
          <w:bCs/>
          <w:lang w:eastAsia="ja-JP"/>
        </w:rPr>
      </w:pPr>
    </w:p>
    <w:p w14:paraId="4444BFED" w14:textId="5D857CF6"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b/>
          <w:bCs/>
          <w:lang w:eastAsia="ja-JP"/>
        </w:rPr>
      </w:pPr>
      <w:r w:rsidRPr="007708DE">
        <w:rPr>
          <w:rFonts w:ascii="Calibri Light" w:hAnsi="Calibri Light" w:cs="Calibri Light"/>
          <w:b/>
          <w:bCs/>
          <w:lang w:eastAsia="ja-JP"/>
        </w:rPr>
        <w:t xml:space="preserve">Kommunen forvalter tilskuddet lokalt og fordeler midler videre i tråd med </w:t>
      </w:r>
      <w:hyperlink r:id="rId7">
        <w:r w:rsidRPr="007708DE">
          <w:rPr>
            <w:rStyle w:val="Hyperkobling"/>
            <w:rFonts w:ascii="Calibri Light" w:eastAsia="Arial" w:hAnsi="Calibri Light" w:cs="Calibri Light"/>
            <w:b/>
            <w:bCs/>
            <w:color w:val="156082" w:themeColor="accent1"/>
          </w:rPr>
          <w:t>forskrift</w:t>
        </w:r>
        <w:r w:rsidRPr="007708DE">
          <w:rPr>
            <w:rStyle w:val="Hyperkobling"/>
            <w:rFonts w:ascii="Calibri Light" w:eastAsia="Arial" w:hAnsi="Calibri Light" w:cs="Calibri Light"/>
            <w:b/>
            <w:bCs/>
            <w:color w:val="156082" w:themeColor="accent1"/>
            <w:sz w:val="22"/>
            <w:szCs w:val="22"/>
          </w:rPr>
          <w:t xml:space="preserve"> </w:t>
        </w:r>
      </w:hyperlink>
      <w:r w:rsidRPr="007708DE">
        <w:rPr>
          <w:rFonts w:ascii="Calibri Light" w:hAnsi="Calibri Light" w:cs="Calibri Light"/>
          <w:b/>
          <w:bCs/>
          <w:lang w:eastAsia="ja-JP"/>
        </w:rPr>
        <w:t>og nasjonale føringer. Videreutdanning skal være forankret i lokale kompetansebehov og ses i sammenheng med tiltak for kollektiv kompetanseutvikling. Samiske perspektiver skal inngå i de lokale vurderingene.</w:t>
      </w:r>
    </w:p>
    <w:p w14:paraId="1C83AE5B" w14:textId="0FFB1E09"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02C4A8F0"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b/>
          <w:bCs/>
          <w:lang w:eastAsia="ja-JP"/>
        </w:rPr>
        <w:t>Målgruppe</w:t>
      </w:r>
    </w:p>
    <w:p w14:paraId="4D91A46D" w14:textId="353BF706"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Ordningen gjelder lærere og ansatte i andre yrkesgrupper i barnehage</w:t>
      </w:r>
      <w:r w:rsidR="00F91715">
        <w:rPr>
          <w:rFonts w:ascii="Calibri Light" w:hAnsi="Calibri Light" w:cs="Calibri Light"/>
          <w:lang w:eastAsia="ja-JP"/>
        </w:rPr>
        <w:t xml:space="preserve">, </w:t>
      </w:r>
      <w:r w:rsidRPr="007708DE">
        <w:rPr>
          <w:rFonts w:ascii="Calibri Light" w:hAnsi="Calibri Light" w:cs="Calibri Light"/>
          <w:lang w:eastAsia="ja-JP"/>
        </w:rPr>
        <w:t>grunnskole</w:t>
      </w:r>
      <w:r w:rsidR="00F91715">
        <w:rPr>
          <w:rFonts w:ascii="Calibri Light" w:hAnsi="Calibri Light" w:cs="Calibri Light"/>
          <w:lang w:eastAsia="ja-JP"/>
        </w:rPr>
        <w:t xml:space="preserve">, </w:t>
      </w:r>
      <w:r w:rsidR="00F91715" w:rsidRPr="00F91715">
        <w:rPr>
          <w:rFonts w:ascii="Calibri Light" w:hAnsi="Calibri Light" w:cs="Calibri Light"/>
          <w:lang w:eastAsia="ja-JP"/>
        </w:rPr>
        <w:t>SFO, voksenopplæring, PPT og kulturskole</w:t>
      </w:r>
      <w:r w:rsidRPr="007708DE">
        <w:rPr>
          <w:rFonts w:ascii="Calibri Light" w:hAnsi="Calibri Light" w:cs="Calibri Light"/>
          <w:lang w:eastAsia="ja-JP"/>
        </w:rPr>
        <w:t>. Søkere må ha grunnutdanning tilsvarende fag- eller svennebrev, fagskoleutdanning eller grad i høyere utdanning.</w:t>
      </w:r>
    </w:p>
    <w:p w14:paraId="675DCE00"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14B4D621"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Videreutdanningen må være studiepoenggivende ved universitet, høyskole eller fagskole.</w:t>
      </w:r>
    </w:p>
    <w:p w14:paraId="78877AB0"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 xml:space="preserve">Ordningen omfatter ikke lederutdanning, da egne nasjonale ordninger gjelder for dette. Det finnes også egne løp for ansatte som mangler relevant grunnutdanning (for eksempel ABLU og andre deltidsløp). Se linker for mer informasjon: </w:t>
      </w:r>
      <w:hyperlink r:id="rId8" w:history="1">
        <w:r w:rsidRPr="007708DE">
          <w:rPr>
            <w:rStyle w:val="Hyperkobling"/>
            <w:rFonts w:ascii="Calibri Light" w:hAnsi="Calibri Light" w:cs="Calibri Light"/>
            <w:lang w:eastAsia="ja-JP"/>
          </w:rPr>
          <w:t>arbeidsplassbasert barnehagelærerutdanning (ABLU)</w:t>
        </w:r>
      </w:hyperlink>
      <w:r w:rsidRPr="007708DE">
        <w:rPr>
          <w:rFonts w:ascii="Calibri Light" w:hAnsi="Calibri Light" w:cs="Calibri Light"/>
          <w:lang w:eastAsia="ja-JP"/>
        </w:rPr>
        <w:t xml:space="preserve"> og </w:t>
      </w:r>
      <w:hyperlink r:id="rId9" w:history="1">
        <w:r w:rsidRPr="007708DE">
          <w:rPr>
            <w:rStyle w:val="Hyperkobling"/>
            <w:rFonts w:ascii="Calibri Light" w:hAnsi="Calibri Light" w:cs="Calibri Light"/>
            <w:lang w:eastAsia="ja-JP"/>
          </w:rPr>
          <w:t>utdannings- og rekrutteringsstipend</w:t>
        </w:r>
      </w:hyperlink>
      <w:r w:rsidRPr="007708DE">
        <w:rPr>
          <w:rFonts w:ascii="Calibri Light" w:hAnsi="Calibri Light" w:cs="Calibri Light"/>
          <w:lang w:eastAsia="ja-JP"/>
        </w:rPr>
        <w:t>.</w:t>
      </w:r>
    </w:p>
    <w:p w14:paraId="007AB5D1"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7E9DBA69" w14:textId="2FBC086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040543C9"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b/>
          <w:bCs/>
          <w:lang w:eastAsia="ja-JP"/>
        </w:rPr>
        <w:t>Studietilbud og opptak</w:t>
      </w:r>
    </w:p>
    <w:p w14:paraId="59063BC7"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 xml:space="preserve">Den ansatte må selv søke studieplass direkte hos utdanningsinstitusjonen. Oversikt over aktuelle studier finnes på </w:t>
      </w:r>
      <w:hyperlink r:id="rId10" w:history="1">
        <w:r w:rsidRPr="007708DE">
          <w:rPr>
            <w:rStyle w:val="Hyperkobling"/>
            <w:rFonts w:ascii="Calibri Light" w:hAnsi="Calibri Light" w:cs="Calibri Light"/>
            <w:lang w:eastAsia="ja-JP"/>
          </w:rPr>
          <w:t>utdanning.no</w:t>
        </w:r>
      </w:hyperlink>
      <w:r w:rsidRPr="007708DE">
        <w:rPr>
          <w:rFonts w:ascii="Calibri Light" w:hAnsi="Calibri Light" w:cs="Calibri Light"/>
          <w:lang w:eastAsia="ja-JP"/>
        </w:rPr>
        <w:t xml:space="preserve"> og hos de enkelte studiestedene. Mange studier har søknadsfrist 15. april, men andre frister kan gjelde.</w:t>
      </w:r>
    </w:p>
    <w:p w14:paraId="5F301F40"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542BD1E9"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Videreutdanning innvilges for ett studieår av gangen. Det må søkes på nytt for støtte for hvert nytt studieår, også ved flerårige studieløp.</w:t>
      </w:r>
    </w:p>
    <w:p w14:paraId="3020B48F"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71BB8E6A" w14:textId="5B9B15AF"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435368C0"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b/>
          <w:bCs/>
          <w:lang w:eastAsia="ja-JP"/>
        </w:rPr>
        <w:t>Lokale behov og forankring</w:t>
      </w:r>
    </w:p>
    <w:p w14:paraId="71E66B7C" w14:textId="25D1A6D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 xml:space="preserve">Søknader skal være forankret hos barnehage- </w:t>
      </w:r>
      <w:r w:rsidR="00F91715">
        <w:rPr>
          <w:rFonts w:ascii="Calibri Light" w:hAnsi="Calibri Light" w:cs="Calibri Light"/>
          <w:lang w:eastAsia="ja-JP"/>
        </w:rPr>
        <w:t xml:space="preserve">og </w:t>
      </w:r>
      <w:r w:rsidRPr="007708DE">
        <w:rPr>
          <w:rFonts w:ascii="Calibri Light" w:hAnsi="Calibri Light" w:cs="Calibri Light"/>
          <w:lang w:eastAsia="ja-JP"/>
        </w:rPr>
        <w:t>skoleeier. Valg og prioritering av videreutdanning skal bygge på identifiserte kompetansebehov hos eier eller i eiernettverk, og på inkluderende prosesser som involverer ansatte og deres representanter. Medbestemmelse skal ivaretas i tråd med gjeldende avtaleverk. Kompetansetiltakene skal støtte mål og føringer i rammeplaner og læreplanverk, og bidra til kvalitetsutvikling i tilbudet.</w:t>
      </w:r>
    </w:p>
    <w:p w14:paraId="2FB656CE"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319643D6" w14:textId="679BB23D"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6CB534F1"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b/>
          <w:bCs/>
          <w:lang w:eastAsia="ja-JP"/>
        </w:rPr>
        <w:t>Bruk av midlene – frikjøp og stipend</w:t>
      </w:r>
    </w:p>
    <w:p w14:paraId="7EBD02D6"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Som ansatt skal du ha 25 prosent fri fra ordinære arbeidsoppgaver for å ta en videreutdanning på 30 studiepoeng. Graden av fri med lønn skal forholdsmessig tilpasses omfanget av videreutdanningen. Eksempelvis vil 15 studiepoeng gi et frikjøp på 12,5 %, mens 60 studiepoeng innebærer et frikjøp på 50 %. Frikjøpet vil gjelde i perioden studiet pågår.</w:t>
      </w:r>
    </w:p>
    <w:p w14:paraId="3422C8F3"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3583D9D6" w14:textId="46ABE2B4"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lastRenderedPageBreak/>
        <w:t>Dersom hensyn til barnehagen</w:t>
      </w:r>
      <w:r w:rsidR="00F91715">
        <w:rPr>
          <w:rFonts w:ascii="Calibri Light" w:hAnsi="Calibri Light" w:cs="Calibri Light"/>
          <w:lang w:eastAsia="ja-JP"/>
        </w:rPr>
        <w:t xml:space="preserve">, </w:t>
      </w:r>
      <w:r w:rsidRPr="007708DE">
        <w:rPr>
          <w:rFonts w:ascii="Calibri Light" w:hAnsi="Calibri Light" w:cs="Calibri Light"/>
          <w:lang w:eastAsia="ja-JP"/>
        </w:rPr>
        <w:t>skolen</w:t>
      </w:r>
      <w:r w:rsidR="00F91715">
        <w:rPr>
          <w:rFonts w:ascii="Calibri Light" w:hAnsi="Calibri Light" w:cs="Calibri Light"/>
          <w:lang w:eastAsia="ja-JP"/>
        </w:rPr>
        <w:t xml:space="preserve">, virksomheten </w:t>
      </w:r>
      <w:r w:rsidRPr="007708DE">
        <w:rPr>
          <w:rFonts w:ascii="Calibri Light" w:hAnsi="Calibri Light" w:cs="Calibri Light"/>
          <w:lang w:eastAsia="ja-JP"/>
        </w:rPr>
        <w:t>eller den ansatte gjør frikjøp særlig krevende, kan midlene helt eller delvis gis som stipend. Valg av stipend skal bygge på dialog mellom eier og ansatt og dokumenteres.</w:t>
      </w:r>
    </w:p>
    <w:p w14:paraId="1E48AC21"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6500291B"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Tilskuddet dekker ikke studieavgift, læremidler, reise eller opphold. Slike kostnader må avklares lokalt.</w:t>
      </w:r>
    </w:p>
    <w:p w14:paraId="5235D6B6"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767ADF27"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Barnehage og skoleeier dekker en egenandel på 25 % av vikarkostnader. For private barnehager dekkes denne egenandelen av kommunen.</w:t>
      </w:r>
    </w:p>
    <w:p w14:paraId="62CFCF9B"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595C51A3"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Eier skal legge til rette for deltakelse uavhengig av om det gis frikjøp eller stipend, og sørge for kunnskapsdeling i etterkant.</w:t>
      </w:r>
    </w:p>
    <w:p w14:paraId="45B4BC5F"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41AB6067"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 xml:space="preserve">Kommunen mottar informasjon fra Utdanningsdirektoratet om samlet tilskuddsramme rundt 1. mars. Satser og økonomiske rammer for bruk av tilretteleggingsmidler til frikjøp eller stipend fastsettes derfor i etterkant av dette. Støttenivået må påregnes å være lavere enn tidligere år. </w:t>
      </w:r>
    </w:p>
    <w:p w14:paraId="669E2BBA"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5D007661" w14:textId="5B11BBEE"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75CA5215"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b/>
          <w:bCs/>
          <w:lang w:eastAsia="ja-JP"/>
        </w:rPr>
      </w:pPr>
      <w:r w:rsidRPr="007708DE">
        <w:rPr>
          <w:rFonts w:ascii="Calibri Light" w:hAnsi="Calibri Light" w:cs="Calibri Light"/>
          <w:b/>
          <w:bCs/>
          <w:lang w:eastAsia="ja-JP"/>
        </w:rPr>
        <w:t>Prioritering og fordeling av tilskudd</w:t>
      </w:r>
    </w:p>
    <w:p w14:paraId="5E094ED5" w14:textId="2F7F3302"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Utdanningsdirektoratet har ikke gitt sentrale føringer for hvordan kommunen skal fordele tilskuddsmidlene mellom barnehage, skole, SFO, kulturskole, PPT og voksenopplæring.</w:t>
      </w:r>
      <w:r w:rsidR="00F91715">
        <w:rPr>
          <w:rFonts w:ascii="Calibri Light" w:hAnsi="Calibri Light" w:cs="Calibri Light"/>
          <w:lang w:eastAsia="ja-JP"/>
        </w:rPr>
        <w:t xml:space="preserve"> </w:t>
      </w:r>
      <w:r w:rsidRPr="007708DE">
        <w:rPr>
          <w:rFonts w:ascii="Calibri Light" w:hAnsi="Calibri Light" w:cs="Calibri Light"/>
          <w:lang w:eastAsia="ja-JP"/>
        </w:rPr>
        <w:t>Fordelingen vil derfor bygge på lokale prioriteringer i kommunen.</w:t>
      </w:r>
    </w:p>
    <w:p w14:paraId="26221EF7"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060ABE8E"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Utdanningsdirektoratet gir tilbakemelding om tilskuddsramme til kommunen innen 1. mars. Før dette tidspunktet er det ikke avklart hvor mange deltakere som kan få finansiering.</w:t>
      </w:r>
    </w:p>
    <w:p w14:paraId="653CF260"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6E2B2DD4" w14:textId="61702ADE" w:rsidR="007708DE" w:rsidRPr="007708DE" w:rsidRDefault="00F91715" w:rsidP="007708DE">
      <w:pPr>
        <w:tabs>
          <w:tab w:val="clear" w:pos="1814"/>
          <w:tab w:val="clear" w:pos="3629"/>
          <w:tab w:val="clear" w:pos="5783"/>
          <w:tab w:val="clear" w:pos="10490"/>
        </w:tabs>
        <w:spacing w:line="240" w:lineRule="auto"/>
        <w:rPr>
          <w:rFonts w:ascii="Calibri Light" w:hAnsi="Calibri Light" w:cs="Calibri Light"/>
          <w:lang w:eastAsia="ja-JP"/>
        </w:rPr>
      </w:pPr>
      <w:r>
        <w:rPr>
          <w:rFonts w:ascii="Calibri Light" w:hAnsi="Calibri Light" w:cs="Calibri Light"/>
          <w:lang w:eastAsia="ja-JP"/>
        </w:rPr>
        <w:t>Virksomheten og a</w:t>
      </w:r>
      <w:r w:rsidR="007708DE" w:rsidRPr="007708DE">
        <w:rPr>
          <w:rFonts w:ascii="Calibri Light" w:hAnsi="Calibri Light" w:cs="Calibri Light"/>
          <w:lang w:eastAsia="ja-JP"/>
        </w:rPr>
        <w:t>ktuelle ansatte oppfordres derfor til allerede nå å undersøke aktuelle studietilbud og vurdere søknad til studiested, selv om det ennå ikke er avklart om kommunen kan gi tilskudd.</w:t>
      </w:r>
    </w:p>
    <w:p w14:paraId="098A1FDF"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12F55940"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Tildeling av studieplass gir ikke automatisk rett til kommunal finansiering. Endelig prioritering og tildeling av tilskudd avklares etter at kommunen har mottatt tilsagnsbrev og fastsatt lokale prioriteringer.</w:t>
      </w:r>
    </w:p>
    <w:p w14:paraId="696D984E"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2C78E10C"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Når tilskuddsrammen foreligger, vil kommunen:</w:t>
      </w:r>
    </w:p>
    <w:p w14:paraId="345E54BD"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21E5A629" w14:textId="77777777" w:rsidR="007708DE" w:rsidRPr="007708DE" w:rsidRDefault="007708DE" w:rsidP="007708DE">
      <w:pPr>
        <w:numPr>
          <w:ilvl w:val="0"/>
          <w:numId w:val="1"/>
        </w:num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vurdere om det er økonomisk handlingsrom til å delta i ordningen det aktuelle året</w:t>
      </w:r>
    </w:p>
    <w:p w14:paraId="02244206" w14:textId="77777777" w:rsidR="007708DE" w:rsidRPr="007708DE" w:rsidRDefault="007708DE" w:rsidP="007708DE">
      <w:pPr>
        <w:numPr>
          <w:ilvl w:val="0"/>
          <w:numId w:val="1"/>
        </w:num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fastsette lokale prioriteringer</w:t>
      </w:r>
    </w:p>
    <w:p w14:paraId="44058C76" w14:textId="77777777" w:rsidR="007708DE" w:rsidRPr="007708DE" w:rsidRDefault="007708DE" w:rsidP="007708DE">
      <w:pPr>
        <w:numPr>
          <w:ilvl w:val="0"/>
          <w:numId w:val="1"/>
        </w:num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avklare hvor mange deltakere som kan få finansiering</w:t>
      </w:r>
    </w:p>
    <w:p w14:paraId="23EA721F"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7428E547"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Søknadsskjema og nærmere informasjon om kommunal behandling og prioritering sendes ut når dette er avklart.</w:t>
      </w:r>
    </w:p>
    <w:p w14:paraId="15377B47"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b/>
          <w:bCs/>
          <w:i/>
          <w:iCs/>
          <w:lang w:eastAsia="ja-JP"/>
        </w:rPr>
      </w:pPr>
    </w:p>
    <w:p w14:paraId="0C81225F" w14:textId="103CE2EE"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b/>
          <w:bCs/>
          <w:i/>
          <w:iCs/>
          <w:lang w:eastAsia="ja-JP"/>
        </w:rPr>
      </w:pPr>
      <w:r w:rsidRPr="007708DE">
        <w:rPr>
          <w:rFonts w:ascii="Calibri Light" w:hAnsi="Calibri Light" w:cs="Calibri Light"/>
          <w:b/>
          <w:bCs/>
          <w:i/>
          <w:iCs/>
          <w:lang w:eastAsia="ja-JP"/>
        </w:rPr>
        <w:t>Spesielt om barnehage - fordeling mellom kommunale og private barnehager (fjern hvis du ikke har private barnehager)</w:t>
      </w:r>
    </w:p>
    <w:p w14:paraId="5110463E"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i/>
          <w:iCs/>
          <w:lang w:eastAsia="ja-JP"/>
        </w:rPr>
      </w:pPr>
      <w:r w:rsidRPr="007708DE">
        <w:rPr>
          <w:rFonts w:ascii="Calibri Light" w:hAnsi="Calibri Light" w:cs="Calibri Light"/>
          <w:i/>
          <w:iCs/>
          <w:lang w:eastAsia="ja-JP"/>
        </w:rPr>
        <w:t>Tilskudd til barnehage fordeles forholdsmessig mellom kommunale og private barnehager, basert på meldt og dokumentert behov, i tråd med forskriften. Kommunen benytter lokal prosedyre og eget søknadsskjema for innmelding og vurdering av behov fra alle barnehager. Unntak fra forholdsmessig fordeling kan gjøres dersom tilstrekkelig mange barnehager ikke har meldt behov.</w:t>
      </w:r>
    </w:p>
    <w:p w14:paraId="7863870C"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i/>
          <w:iCs/>
          <w:lang w:eastAsia="ja-JP"/>
        </w:rPr>
      </w:pPr>
    </w:p>
    <w:p w14:paraId="1D40BEFD"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i/>
          <w:iCs/>
          <w:lang w:eastAsia="ja-JP"/>
        </w:rPr>
      </w:pPr>
      <w:r w:rsidRPr="007708DE">
        <w:rPr>
          <w:rFonts w:ascii="Calibri Light" w:hAnsi="Calibri Light" w:cs="Calibri Light"/>
          <w:i/>
          <w:iCs/>
          <w:lang w:eastAsia="ja-JP"/>
        </w:rPr>
        <w:t>Barnehagemyndigheten foretar deretter en samlet vurdering og prioritering av innkomne søknader. Kommunale og private barnehager vurderes etter samme prinsipper. For å kunne prioriteres må tiltaket være i samsvar med forskrift og nasjonale føringer, og ligge innenfor kommunens økonomiske ramme, inkludert egenandel.</w:t>
      </w:r>
    </w:p>
    <w:p w14:paraId="57EBAB7A"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i/>
          <w:iCs/>
          <w:lang w:eastAsia="ja-JP"/>
        </w:rPr>
      </w:pPr>
    </w:p>
    <w:p w14:paraId="071E50AC"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i/>
          <w:iCs/>
          <w:lang w:eastAsia="ja-JP"/>
        </w:rPr>
      </w:pPr>
      <w:r w:rsidRPr="007708DE">
        <w:rPr>
          <w:rFonts w:ascii="Calibri Light" w:hAnsi="Calibri Light" w:cs="Calibri Light"/>
          <w:i/>
          <w:iCs/>
          <w:lang w:eastAsia="ja-JP"/>
        </w:rPr>
        <w:t xml:space="preserve">Endelige prioriteringskriterier og eventuelle tematiske satsingsområder fastsettes årlig etter at tilskuddsrammen er kjent, og vil bli kommunisert sammen med søknadsinformasjonen. </w:t>
      </w:r>
    </w:p>
    <w:p w14:paraId="310998CC"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i/>
          <w:iCs/>
          <w:lang w:eastAsia="ja-JP"/>
        </w:rPr>
      </w:pPr>
    </w:p>
    <w:p w14:paraId="58379A6E"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i/>
          <w:iCs/>
          <w:lang w:eastAsia="ja-JP"/>
        </w:rPr>
      </w:pPr>
      <w:r w:rsidRPr="007708DE">
        <w:rPr>
          <w:rFonts w:ascii="Calibri Light" w:hAnsi="Calibri Light" w:cs="Calibri Light"/>
          <w:i/>
          <w:iCs/>
          <w:lang w:eastAsia="ja-JP"/>
        </w:rPr>
        <w:t>Prioriteringene skal være forankret i eiers dokumenterte kompetansebehov og i lokale prosesser som involverer de ansatte.</w:t>
      </w:r>
    </w:p>
    <w:p w14:paraId="09ED258E" w14:textId="0ADA7970" w:rsid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69C67D98" w14:textId="2729789E" w:rsidR="007708DE" w:rsidRPr="007708DE" w:rsidRDefault="00F91715" w:rsidP="007708DE">
      <w:pPr>
        <w:tabs>
          <w:tab w:val="clear" w:pos="1814"/>
          <w:tab w:val="clear" w:pos="3629"/>
          <w:tab w:val="clear" w:pos="5783"/>
          <w:tab w:val="clear" w:pos="10490"/>
        </w:tabs>
        <w:spacing w:line="240" w:lineRule="auto"/>
        <w:rPr>
          <w:rFonts w:ascii="Calibri Light" w:hAnsi="Calibri Light" w:cs="Calibri Light"/>
          <w:lang w:eastAsia="ja-JP"/>
        </w:rPr>
      </w:pPr>
      <w:r>
        <w:rPr>
          <w:rFonts w:ascii="Calibri Light" w:hAnsi="Calibri Light" w:cs="Calibri Light"/>
          <w:lang w:eastAsia="ja-JP"/>
        </w:rPr>
        <w:lastRenderedPageBreak/>
        <w:br/>
      </w:r>
      <w:r w:rsidR="007708DE" w:rsidRPr="007708DE">
        <w:rPr>
          <w:rFonts w:ascii="Calibri Light" w:hAnsi="Calibri Light" w:cs="Calibri Light"/>
          <w:b/>
          <w:bCs/>
          <w:lang w:eastAsia="ja-JP"/>
        </w:rPr>
        <w:t>Omdisponering og tilbakebetaling</w:t>
      </w:r>
    </w:p>
    <w:p w14:paraId="7ECD1538"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Hvis en ansatt ikke starter eller avbryter studiet, kan midlene omdisponeres, i samarbeid med kommunen, til andre ansatte innen tre år, i tråd med regelverket. Ubrukte midler skal tilbakebetales. Private barnehager tilbakebetaler til kommunen.</w:t>
      </w:r>
    </w:p>
    <w:p w14:paraId="1CB3FFDB"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406B276F" w14:textId="16EB576C"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69D4B3F9"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b/>
          <w:bCs/>
          <w:lang w:eastAsia="ja-JP"/>
        </w:rPr>
        <w:t>Bekreftelse av deltakelse</w:t>
      </w:r>
    </w:p>
    <w:p w14:paraId="200951D1"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 xml:space="preserve">Kommunen vil be om å bekreftelse at ansatte har startet på studiet om høsten og at de fortsatt deltar om våren, innen fastsatte frister. Disse registreringene danner grunnlag for utbetaling. Manglende bekreftelse kan medføre bortfall av tilskudd. </w:t>
      </w:r>
    </w:p>
    <w:p w14:paraId="20948A28"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7D84E217"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lang w:eastAsia="ja-JP"/>
        </w:rPr>
        <w:t>Nærmere informasjon om hvordan og når dette skal rapporteres vil bli sendt ut.</w:t>
      </w:r>
    </w:p>
    <w:p w14:paraId="6DE28A15"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26D8400A" w14:textId="38584FFF"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p>
    <w:p w14:paraId="511D9593" w14:textId="22087A39" w:rsidR="007708DE" w:rsidRPr="007708DE" w:rsidRDefault="007708DE" w:rsidP="007708DE">
      <w:pPr>
        <w:spacing w:line="276" w:lineRule="auto"/>
        <w:rPr>
          <w:rFonts w:ascii="Calibri Light" w:hAnsi="Calibri Light" w:cs="Calibri Light"/>
          <w:b/>
          <w:bCs/>
          <w:lang w:eastAsia="ja-JP"/>
        </w:rPr>
      </w:pPr>
      <w:r w:rsidRPr="007708DE">
        <w:rPr>
          <w:rFonts w:ascii="Calibri Light" w:hAnsi="Calibri Light" w:cs="Calibri Light"/>
          <w:b/>
          <w:bCs/>
          <w:lang w:eastAsia="ja-JP"/>
        </w:rPr>
        <w:t xml:space="preserve">Viktig å </w:t>
      </w:r>
      <w:r>
        <w:rPr>
          <w:rFonts w:ascii="Calibri Light" w:hAnsi="Calibri Light" w:cs="Calibri Light"/>
          <w:b/>
          <w:bCs/>
          <w:lang w:eastAsia="ja-JP"/>
        </w:rPr>
        <w:t>huske</w:t>
      </w:r>
    </w:p>
    <w:p w14:paraId="77000F5A" w14:textId="77777777" w:rsidR="007708DE" w:rsidRPr="007708DE" w:rsidRDefault="007708DE" w:rsidP="007708DE">
      <w:pPr>
        <w:numPr>
          <w:ilvl w:val="0"/>
          <w:numId w:val="2"/>
        </w:numPr>
        <w:spacing w:line="276" w:lineRule="auto"/>
        <w:rPr>
          <w:rFonts w:ascii="Calibri Light" w:hAnsi="Calibri Light" w:cs="Calibri Light"/>
          <w:lang w:eastAsia="ja-JP"/>
        </w:rPr>
      </w:pPr>
      <w:r w:rsidRPr="007708DE">
        <w:rPr>
          <w:rFonts w:ascii="Calibri Light" w:hAnsi="Calibri Light" w:cs="Calibri Light"/>
          <w:lang w:eastAsia="ja-JP"/>
        </w:rPr>
        <w:t>Du søker studieplass selv</w:t>
      </w:r>
    </w:p>
    <w:p w14:paraId="5859DF90" w14:textId="77777777" w:rsidR="007708DE" w:rsidRPr="007708DE" w:rsidRDefault="007708DE" w:rsidP="007708DE">
      <w:pPr>
        <w:numPr>
          <w:ilvl w:val="0"/>
          <w:numId w:val="2"/>
        </w:numPr>
        <w:spacing w:line="276" w:lineRule="auto"/>
        <w:rPr>
          <w:rFonts w:ascii="Calibri Light" w:hAnsi="Calibri Light" w:cs="Calibri Light"/>
          <w:lang w:eastAsia="ja-JP"/>
        </w:rPr>
      </w:pPr>
      <w:r w:rsidRPr="007708DE">
        <w:rPr>
          <w:rFonts w:ascii="Calibri Light" w:hAnsi="Calibri Light" w:cs="Calibri Light"/>
          <w:lang w:eastAsia="ja-JP"/>
        </w:rPr>
        <w:t>Du kan søke selv om finansiering ikke er avklart</w:t>
      </w:r>
    </w:p>
    <w:p w14:paraId="0AE27880" w14:textId="77777777" w:rsidR="007708DE" w:rsidRPr="007708DE" w:rsidRDefault="007708DE" w:rsidP="007708DE">
      <w:pPr>
        <w:numPr>
          <w:ilvl w:val="0"/>
          <w:numId w:val="2"/>
        </w:numPr>
        <w:spacing w:line="276" w:lineRule="auto"/>
        <w:rPr>
          <w:rFonts w:ascii="Calibri Light" w:hAnsi="Calibri Light" w:cs="Calibri Light"/>
          <w:lang w:eastAsia="ja-JP"/>
        </w:rPr>
      </w:pPr>
      <w:r w:rsidRPr="007708DE">
        <w:rPr>
          <w:rFonts w:ascii="Calibri Light" w:hAnsi="Calibri Light" w:cs="Calibri Light"/>
          <w:lang w:eastAsia="ja-JP"/>
        </w:rPr>
        <w:t>Tilskuddsramme kommer rundt 1. mars</w:t>
      </w:r>
    </w:p>
    <w:p w14:paraId="2D356A2B" w14:textId="77777777" w:rsidR="007708DE" w:rsidRPr="007708DE" w:rsidRDefault="007708DE" w:rsidP="007708DE">
      <w:pPr>
        <w:numPr>
          <w:ilvl w:val="0"/>
          <w:numId w:val="2"/>
        </w:numPr>
        <w:spacing w:line="276" w:lineRule="auto"/>
        <w:rPr>
          <w:rFonts w:ascii="Calibri Light" w:hAnsi="Calibri Light" w:cs="Calibri Light"/>
          <w:lang w:eastAsia="ja-JP"/>
        </w:rPr>
      </w:pPr>
      <w:r w:rsidRPr="007708DE">
        <w:rPr>
          <w:rFonts w:ascii="Calibri Light" w:hAnsi="Calibri Light" w:cs="Calibri Light"/>
          <w:lang w:eastAsia="ja-JP"/>
        </w:rPr>
        <w:t>Studieplass gir ikke automatisk støtte</w:t>
      </w:r>
    </w:p>
    <w:p w14:paraId="7536B8C7" w14:textId="77777777" w:rsidR="007708DE" w:rsidRPr="007708DE" w:rsidRDefault="007708DE" w:rsidP="007708DE">
      <w:pPr>
        <w:numPr>
          <w:ilvl w:val="0"/>
          <w:numId w:val="2"/>
        </w:numPr>
        <w:spacing w:line="276" w:lineRule="auto"/>
        <w:rPr>
          <w:rFonts w:ascii="Calibri Light" w:hAnsi="Calibri Light" w:cs="Calibri Light"/>
          <w:lang w:eastAsia="ja-JP"/>
        </w:rPr>
      </w:pPr>
      <w:r w:rsidRPr="007708DE">
        <w:rPr>
          <w:rFonts w:ascii="Calibri Light" w:hAnsi="Calibri Light" w:cs="Calibri Light"/>
          <w:lang w:eastAsia="ja-JP"/>
        </w:rPr>
        <w:t>Kommunen prioriterer etter at rammen er kjent</w:t>
      </w:r>
    </w:p>
    <w:p w14:paraId="4F5B9D3B" w14:textId="77777777" w:rsidR="007708DE" w:rsidRPr="007708DE" w:rsidRDefault="007708DE" w:rsidP="007708DE">
      <w:pPr>
        <w:numPr>
          <w:ilvl w:val="0"/>
          <w:numId w:val="2"/>
        </w:numPr>
        <w:spacing w:line="276" w:lineRule="auto"/>
        <w:rPr>
          <w:rFonts w:ascii="Calibri Light" w:hAnsi="Calibri Light" w:cs="Calibri Light"/>
          <w:lang w:eastAsia="ja-JP"/>
        </w:rPr>
      </w:pPr>
      <w:r w:rsidRPr="007708DE">
        <w:rPr>
          <w:rFonts w:ascii="Calibri Light" w:hAnsi="Calibri Light" w:cs="Calibri Light"/>
          <w:lang w:eastAsia="ja-JP"/>
        </w:rPr>
        <w:t>Søknadsskjema fra kommunen kommer senere</w:t>
      </w:r>
    </w:p>
    <w:p w14:paraId="08ABD2DA" w14:textId="77777777" w:rsidR="007708DE" w:rsidRPr="007708DE" w:rsidRDefault="007708DE" w:rsidP="007708DE">
      <w:pPr>
        <w:spacing w:line="276" w:lineRule="auto"/>
        <w:rPr>
          <w:rFonts w:ascii="Calibri Light" w:hAnsi="Calibri Light" w:cs="Calibri Light"/>
          <w:lang w:eastAsia="ja-JP"/>
        </w:rPr>
      </w:pPr>
    </w:p>
    <w:p w14:paraId="42C4B6AF" w14:textId="77777777" w:rsidR="007708DE" w:rsidRPr="007708DE" w:rsidRDefault="007708DE" w:rsidP="007708DE">
      <w:pPr>
        <w:spacing w:line="276" w:lineRule="auto"/>
        <w:rPr>
          <w:rFonts w:ascii="Calibri Light" w:hAnsi="Calibri Light" w:cs="Calibri Light"/>
          <w:lang w:eastAsia="ja-JP"/>
        </w:rPr>
      </w:pPr>
      <w:r w:rsidRPr="007708DE">
        <w:rPr>
          <w:rFonts w:ascii="Calibri Light" w:hAnsi="Calibri Light" w:cs="Calibri Light"/>
          <w:lang w:eastAsia="ja-JP"/>
        </w:rPr>
        <w:t>Om du har andre spørsmål rundt videreutdanning og utdanningsstipend, finner du mer informasjon på</w:t>
      </w:r>
      <w:r w:rsidRPr="007708DE">
        <w:rPr>
          <w:rFonts w:ascii="Calibri Light" w:eastAsia="Arial" w:hAnsi="Calibri Light" w:cs="Calibri Light"/>
          <w:sz w:val="22"/>
          <w:szCs w:val="22"/>
        </w:rPr>
        <w:t xml:space="preserve"> </w:t>
      </w:r>
      <w:hyperlink r:id="rId11">
        <w:proofErr w:type="spellStart"/>
        <w:r w:rsidRPr="007708DE">
          <w:rPr>
            <w:rStyle w:val="Hyperkobling"/>
            <w:rFonts w:ascii="Calibri Light" w:eastAsia="Arial" w:hAnsi="Calibri Light" w:cs="Calibri Light"/>
            <w:color w:val="156082" w:themeColor="accent1"/>
          </w:rPr>
          <w:t>Udirs</w:t>
        </w:r>
        <w:proofErr w:type="spellEnd"/>
        <w:r w:rsidRPr="007708DE">
          <w:rPr>
            <w:rStyle w:val="Hyperkobling"/>
            <w:rFonts w:ascii="Calibri Light" w:eastAsia="Arial" w:hAnsi="Calibri Light" w:cs="Calibri Light"/>
            <w:color w:val="156082" w:themeColor="accent1"/>
          </w:rPr>
          <w:t xml:space="preserve"> nettsider</w:t>
        </w:r>
      </w:hyperlink>
      <w:r w:rsidRPr="007708DE">
        <w:rPr>
          <w:rFonts w:ascii="Calibri Light" w:eastAsia="Arial" w:hAnsi="Calibri Light" w:cs="Calibri Light"/>
        </w:rPr>
        <w:t>.</w:t>
      </w:r>
      <w:r w:rsidRPr="007708DE">
        <w:rPr>
          <w:rFonts w:ascii="Calibri Light" w:eastAsia="Arial" w:hAnsi="Calibri Light" w:cs="Calibri Light"/>
          <w:sz w:val="22"/>
          <w:szCs w:val="22"/>
        </w:rPr>
        <w:t xml:space="preserve"> </w:t>
      </w:r>
    </w:p>
    <w:p w14:paraId="0FA127FA" w14:textId="77777777" w:rsidR="007708DE" w:rsidRPr="007708DE" w:rsidRDefault="007708DE" w:rsidP="007708DE">
      <w:pPr>
        <w:rPr>
          <w:rFonts w:ascii="Calibri Light" w:hAnsi="Calibri Light" w:cs="Calibri Light"/>
          <w:sz w:val="22"/>
          <w:szCs w:val="22"/>
        </w:rPr>
      </w:pPr>
      <w:r w:rsidRPr="007708DE">
        <w:rPr>
          <w:rFonts w:ascii="Calibri Light" w:eastAsia="Arial" w:hAnsi="Calibri Light" w:cs="Calibri Light"/>
          <w:sz w:val="22"/>
          <w:szCs w:val="22"/>
        </w:rPr>
        <w:t xml:space="preserve"> </w:t>
      </w:r>
    </w:p>
    <w:p w14:paraId="3487517A"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b/>
          <w:bCs/>
          <w:highlight w:val="yellow"/>
          <w:lang w:eastAsia="ja-JP"/>
        </w:rPr>
      </w:pPr>
    </w:p>
    <w:p w14:paraId="464D7CE0"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b/>
          <w:bCs/>
          <w:lang w:eastAsia="ja-JP"/>
        </w:rPr>
      </w:pPr>
    </w:p>
    <w:p w14:paraId="25BC8920" w14:textId="77777777" w:rsidR="007708DE" w:rsidRPr="007708DE" w:rsidRDefault="007708DE" w:rsidP="007708DE">
      <w:pPr>
        <w:tabs>
          <w:tab w:val="clear" w:pos="1814"/>
          <w:tab w:val="clear" w:pos="3629"/>
          <w:tab w:val="clear" w:pos="5783"/>
          <w:tab w:val="clear" w:pos="10490"/>
        </w:tabs>
        <w:spacing w:line="240" w:lineRule="auto"/>
        <w:rPr>
          <w:rFonts w:ascii="Calibri Light" w:hAnsi="Calibri Light" w:cs="Calibri Light"/>
          <w:lang w:eastAsia="ja-JP"/>
        </w:rPr>
      </w:pPr>
      <w:r w:rsidRPr="007708DE">
        <w:rPr>
          <w:rFonts w:ascii="Calibri Light" w:hAnsi="Calibri Light" w:cs="Calibri Light"/>
          <w:b/>
          <w:bCs/>
          <w:lang w:eastAsia="ja-JP"/>
        </w:rPr>
        <w:t>Kontakt</w:t>
      </w:r>
    </w:p>
    <w:p w14:paraId="74CE5E80" w14:textId="11465DF4" w:rsidR="003D25C5" w:rsidRDefault="007708DE" w:rsidP="007708DE">
      <w:pPr>
        <w:rPr>
          <w:rFonts w:ascii="Calibri Light" w:hAnsi="Calibri Light" w:cs="Calibri Light"/>
          <w:lang w:eastAsia="ja-JP"/>
        </w:rPr>
      </w:pPr>
      <w:r w:rsidRPr="007708DE">
        <w:rPr>
          <w:rFonts w:ascii="Calibri Light" w:hAnsi="Calibri Light" w:cs="Calibri Light"/>
          <w:lang w:eastAsia="ja-JP"/>
        </w:rPr>
        <w:t>Spørsmål kan rettes til kommunen ved:</w:t>
      </w:r>
      <w:r>
        <w:rPr>
          <w:rFonts w:ascii="Calibri Light" w:hAnsi="Calibri Light" w:cs="Calibri Light"/>
          <w:lang w:eastAsia="ja-JP"/>
        </w:rPr>
        <w:br/>
      </w:r>
      <w:proofErr w:type="spellStart"/>
      <w:r>
        <w:rPr>
          <w:rFonts w:ascii="Calibri Light" w:hAnsi="Calibri Light" w:cs="Calibri Light"/>
          <w:lang w:eastAsia="ja-JP"/>
        </w:rPr>
        <w:t>xxxxxxxxxxxxxxxxxx</w:t>
      </w:r>
      <w:proofErr w:type="spellEnd"/>
    </w:p>
    <w:p w14:paraId="340AD1A5" w14:textId="0664B9AE" w:rsidR="007708DE" w:rsidRDefault="007708DE" w:rsidP="007708DE">
      <w:pPr>
        <w:rPr>
          <w:rFonts w:ascii="Calibri Light" w:hAnsi="Calibri Light" w:cs="Calibri Light"/>
          <w:lang w:eastAsia="ja-JP"/>
        </w:rPr>
      </w:pPr>
      <w:r>
        <w:rPr>
          <w:rFonts w:ascii="Calibri Light" w:hAnsi="Calibri Light" w:cs="Calibri Light"/>
          <w:lang w:eastAsia="ja-JP"/>
        </w:rPr>
        <w:t>E-post:</w:t>
      </w:r>
    </w:p>
    <w:p w14:paraId="6F4BF640" w14:textId="2CB4A2CD" w:rsidR="007708DE" w:rsidRPr="007708DE" w:rsidRDefault="007708DE" w:rsidP="007708DE">
      <w:pPr>
        <w:rPr>
          <w:rFonts w:ascii="Calibri Light" w:hAnsi="Calibri Light" w:cs="Calibri Light"/>
        </w:rPr>
      </w:pPr>
      <w:r>
        <w:rPr>
          <w:rFonts w:ascii="Calibri Light" w:hAnsi="Calibri Light" w:cs="Calibri Light"/>
          <w:lang w:eastAsia="ja-JP"/>
        </w:rPr>
        <w:t xml:space="preserve">Telefon: </w:t>
      </w:r>
    </w:p>
    <w:sectPr w:rsidR="007708DE" w:rsidRPr="007708D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79193" w14:textId="77777777" w:rsidR="007708DE" w:rsidRDefault="007708DE" w:rsidP="007708DE">
      <w:pPr>
        <w:spacing w:line="240" w:lineRule="auto"/>
      </w:pPr>
      <w:r>
        <w:separator/>
      </w:r>
    </w:p>
  </w:endnote>
  <w:endnote w:type="continuationSeparator" w:id="0">
    <w:p w14:paraId="7707C099" w14:textId="77777777" w:rsidR="007708DE" w:rsidRDefault="007708DE" w:rsidP="00770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95A7" w14:textId="77777777" w:rsidR="007708DE" w:rsidRDefault="007708DE" w:rsidP="007708DE">
      <w:pPr>
        <w:spacing w:line="240" w:lineRule="auto"/>
      </w:pPr>
      <w:r>
        <w:separator/>
      </w:r>
    </w:p>
  </w:footnote>
  <w:footnote w:type="continuationSeparator" w:id="0">
    <w:p w14:paraId="5117292F" w14:textId="77777777" w:rsidR="007708DE" w:rsidRDefault="007708DE" w:rsidP="007708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CB43" w14:textId="582E24E7" w:rsidR="007708DE" w:rsidRDefault="007708DE">
    <w:pPr>
      <w:pStyle w:val="Topptekst"/>
    </w:pPr>
    <w:r>
      <w:t>Kommunal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20477"/>
    <w:multiLevelType w:val="multilevel"/>
    <w:tmpl w:val="12F8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22D17"/>
    <w:multiLevelType w:val="multilevel"/>
    <w:tmpl w:val="0386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036932">
    <w:abstractNumId w:val="0"/>
  </w:num>
  <w:num w:numId="2" w16cid:durableId="128681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DE"/>
    <w:rsid w:val="003D25C5"/>
    <w:rsid w:val="007708DE"/>
    <w:rsid w:val="00AB48C8"/>
    <w:rsid w:val="00AF1039"/>
    <w:rsid w:val="00D844D7"/>
    <w:rsid w:val="00F8098B"/>
    <w:rsid w:val="00F917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0C56"/>
  <w15:chartTrackingRefBased/>
  <w15:docId w15:val="{0D858D9E-7F96-4E85-ACE0-FC3326C2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8DE"/>
    <w:pPr>
      <w:tabs>
        <w:tab w:val="left" w:pos="1814"/>
        <w:tab w:val="left" w:pos="3629"/>
        <w:tab w:val="left" w:pos="5783"/>
        <w:tab w:val="right" w:pos="10490"/>
      </w:tabs>
      <w:spacing w:after="0" w:line="260" w:lineRule="exact"/>
    </w:pPr>
    <w:rPr>
      <w:rFonts w:ascii="Arial" w:eastAsia="Times" w:hAnsi="Arial" w:cs="Times New Roman"/>
      <w:kern w:val="0"/>
      <w:sz w:val="20"/>
      <w:szCs w:val="20"/>
      <w:lang w:eastAsia="nb-NO"/>
      <w14:ligatures w14:val="none"/>
    </w:rPr>
  </w:style>
  <w:style w:type="paragraph" w:styleId="Overskrift1">
    <w:name w:val="heading 1"/>
    <w:basedOn w:val="Normal"/>
    <w:next w:val="Normal"/>
    <w:link w:val="Overskrift1Tegn"/>
    <w:uiPriority w:val="9"/>
    <w:qFormat/>
    <w:rsid w:val="00770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70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708D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708D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708D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708D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708D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708D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708DE"/>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708D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708D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708D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708D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708D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708D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708D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708D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708DE"/>
    <w:rPr>
      <w:rFonts w:eastAsiaTheme="majorEastAsia" w:cstheme="majorBidi"/>
      <w:color w:val="272727" w:themeColor="text1" w:themeTint="D8"/>
    </w:rPr>
  </w:style>
  <w:style w:type="paragraph" w:styleId="Tittel">
    <w:name w:val="Title"/>
    <w:basedOn w:val="Normal"/>
    <w:next w:val="Normal"/>
    <w:link w:val="TittelTegn"/>
    <w:uiPriority w:val="10"/>
    <w:qFormat/>
    <w:rsid w:val="00770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708D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708D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708D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708D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708DE"/>
    <w:rPr>
      <w:i/>
      <w:iCs/>
      <w:color w:val="404040" w:themeColor="text1" w:themeTint="BF"/>
    </w:rPr>
  </w:style>
  <w:style w:type="paragraph" w:styleId="Listeavsnitt">
    <w:name w:val="List Paragraph"/>
    <w:basedOn w:val="Normal"/>
    <w:uiPriority w:val="34"/>
    <w:qFormat/>
    <w:rsid w:val="007708DE"/>
    <w:pPr>
      <w:ind w:left="720"/>
      <w:contextualSpacing/>
    </w:pPr>
  </w:style>
  <w:style w:type="character" w:styleId="Sterkutheving">
    <w:name w:val="Intense Emphasis"/>
    <w:basedOn w:val="Standardskriftforavsnitt"/>
    <w:uiPriority w:val="21"/>
    <w:qFormat/>
    <w:rsid w:val="007708DE"/>
    <w:rPr>
      <w:i/>
      <w:iCs/>
      <w:color w:val="0F4761" w:themeColor="accent1" w:themeShade="BF"/>
    </w:rPr>
  </w:style>
  <w:style w:type="paragraph" w:styleId="Sterktsitat">
    <w:name w:val="Intense Quote"/>
    <w:basedOn w:val="Normal"/>
    <w:next w:val="Normal"/>
    <w:link w:val="SterktsitatTegn"/>
    <w:uiPriority w:val="30"/>
    <w:qFormat/>
    <w:rsid w:val="00770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708DE"/>
    <w:rPr>
      <w:i/>
      <w:iCs/>
      <w:color w:val="0F4761" w:themeColor="accent1" w:themeShade="BF"/>
    </w:rPr>
  </w:style>
  <w:style w:type="character" w:styleId="Sterkreferanse">
    <w:name w:val="Intense Reference"/>
    <w:basedOn w:val="Standardskriftforavsnitt"/>
    <w:uiPriority w:val="32"/>
    <w:qFormat/>
    <w:rsid w:val="007708DE"/>
    <w:rPr>
      <w:b/>
      <w:bCs/>
      <w:smallCaps/>
      <w:color w:val="0F4761" w:themeColor="accent1" w:themeShade="BF"/>
      <w:spacing w:val="5"/>
    </w:rPr>
  </w:style>
  <w:style w:type="paragraph" w:customStyle="1" w:styleId="Dokumenttype">
    <w:name w:val="Dokumenttype"/>
    <w:basedOn w:val="Normal"/>
    <w:qFormat/>
    <w:rsid w:val="007708DE"/>
    <w:pPr>
      <w:spacing w:line="240" w:lineRule="auto"/>
    </w:pPr>
    <w:rPr>
      <w:caps/>
      <w:sz w:val="40"/>
      <w:szCs w:val="40"/>
    </w:rPr>
  </w:style>
  <w:style w:type="character" w:styleId="Hyperkobling">
    <w:name w:val="Hyperlink"/>
    <w:basedOn w:val="Standardskriftforavsnitt"/>
    <w:uiPriority w:val="99"/>
    <w:unhideWhenUsed/>
    <w:rsid w:val="007708DE"/>
    <w:rPr>
      <w:color w:val="467886" w:themeColor="hyperlink"/>
      <w:u w:val="single"/>
    </w:rPr>
  </w:style>
  <w:style w:type="paragraph" w:styleId="Topptekst">
    <w:name w:val="header"/>
    <w:basedOn w:val="Normal"/>
    <w:link w:val="TopptekstTegn"/>
    <w:uiPriority w:val="99"/>
    <w:unhideWhenUsed/>
    <w:rsid w:val="007708DE"/>
    <w:pPr>
      <w:tabs>
        <w:tab w:val="clear" w:pos="1814"/>
        <w:tab w:val="clear" w:pos="3629"/>
        <w:tab w:val="clear" w:pos="5783"/>
        <w:tab w:val="clear" w:pos="10490"/>
        <w:tab w:val="center" w:pos="4536"/>
        <w:tab w:val="right" w:pos="9072"/>
      </w:tabs>
      <w:spacing w:line="240" w:lineRule="auto"/>
    </w:pPr>
  </w:style>
  <w:style w:type="character" w:customStyle="1" w:styleId="TopptekstTegn">
    <w:name w:val="Topptekst Tegn"/>
    <w:basedOn w:val="Standardskriftforavsnitt"/>
    <w:link w:val="Topptekst"/>
    <w:uiPriority w:val="99"/>
    <w:rsid w:val="007708DE"/>
    <w:rPr>
      <w:rFonts w:ascii="Arial" w:eastAsia="Times" w:hAnsi="Arial" w:cs="Times New Roman"/>
      <w:kern w:val="0"/>
      <w:sz w:val="20"/>
      <w:szCs w:val="20"/>
      <w:lang w:eastAsia="nb-NO"/>
      <w14:ligatures w14:val="none"/>
    </w:rPr>
  </w:style>
  <w:style w:type="paragraph" w:styleId="Bunntekst">
    <w:name w:val="footer"/>
    <w:basedOn w:val="Normal"/>
    <w:link w:val="BunntekstTegn"/>
    <w:uiPriority w:val="99"/>
    <w:unhideWhenUsed/>
    <w:rsid w:val="007708DE"/>
    <w:pPr>
      <w:tabs>
        <w:tab w:val="clear" w:pos="1814"/>
        <w:tab w:val="clear" w:pos="3629"/>
        <w:tab w:val="clear" w:pos="5783"/>
        <w:tab w:val="clear" w:pos="10490"/>
        <w:tab w:val="center" w:pos="4536"/>
        <w:tab w:val="right" w:pos="9072"/>
      </w:tabs>
      <w:spacing w:line="240" w:lineRule="auto"/>
    </w:pPr>
  </w:style>
  <w:style w:type="character" w:customStyle="1" w:styleId="BunntekstTegn">
    <w:name w:val="Bunntekst Tegn"/>
    <w:basedOn w:val="Standardskriftforavsnitt"/>
    <w:link w:val="Bunntekst"/>
    <w:uiPriority w:val="99"/>
    <w:rsid w:val="007708DE"/>
    <w:rPr>
      <w:rFonts w:ascii="Arial" w:eastAsia="Times" w:hAnsi="Arial" w:cs="Times New Roman"/>
      <w:kern w:val="0"/>
      <w:sz w:val="20"/>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ir.no/kvalitet-og-kompetanse/etter-og-videreutdanning/arbeidsplassbasert-barnehagelarerutdann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vdata.no/dokument/SF/forskrift/2026-01-12-2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dir.no/kvalitet-og-kompetanse/etter-og-videreutdanning/" TargetMode="External"/><Relationship Id="rId5" Type="http://schemas.openxmlformats.org/officeDocument/2006/relationships/footnotes" Target="footnotes.xml"/><Relationship Id="rId10" Type="http://schemas.openxmlformats.org/officeDocument/2006/relationships/hyperlink" Target="https://utdanning.no/" TargetMode="External"/><Relationship Id="rId4" Type="http://schemas.openxmlformats.org/officeDocument/2006/relationships/webSettings" Target="webSettings.xml"/><Relationship Id="rId9" Type="http://schemas.openxmlformats.org/officeDocument/2006/relationships/hyperlink" Target="https://www.udir.no/kvalitet-og-kompetanse/etter-og-videreutdanning/utdannings-og-rekrutteringsstipend/"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1208</Words>
  <Characters>6403</Characters>
  <Application>Microsoft Office Word</Application>
  <DocSecurity>0</DocSecurity>
  <Lines>53</Lines>
  <Paragraphs>15</Paragraphs>
  <ScaleCrop>false</ScaleCrop>
  <Company>Alta kommune</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Øyvind Rognli</dc:creator>
  <cp:keywords/>
  <dc:description/>
  <cp:lastModifiedBy>Øyvind Rognli</cp:lastModifiedBy>
  <cp:revision>3</cp:revision>
  <dcterms:created xsi:type="dcterms:W3CDTF">2026-03-05T11:38:00Z</dcterms:created>
  <dcterms:modified xsi:type="dcterms:W3CDTF">2026-03-05T12:37:00Z</dcterms:modified>
</cp:coreProperties>
</file>